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C2" w:rsidRDefault="00CD0378" w:rsidP="00A638FB">
      <w:pPr>
        <w:jc w:val="center"/>
        <w:rPr>
          <w:rFonts w:ascii="微软雅黑" w:eastAsia="微软雅黑" w:hAnsi="微软雅黑"/>
          <w:b/>
          <w:bCs/>
          <w:color w:val="333333"/>
          <w:sz w:val="38"/>
          <w:szCs w:val="38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color w:val="333333"/>
          <w:sz w:val="38"/>
          <w:szCs w:val="38"/>
          <w:shd w:val="clear" w:color="auto" w:fill="FFFFFF"/>
        </w:rPr>
        <w:t>昌吉州督查室2015年部门决算</w:t>
      </w:r>
    </w:p>
    <w:p w:rsidR="00A638FB" w:rsidRDefault="00A638FB" w:rsidP="00A638FB">
      <w:pPr>
        <w:jc w:val="center"/>
        <w:rPr>
          <w:rFonts w:ascii="微软雅黑" w:eastAsia="微软雅黑" w:hAnsi="微软雅黑"/>
          <w:b/>
          <w:bCs/>
          <w:color w:val="333333"/>
          <w:sz w:val="38"/>
          <w:szCs w:val="38"/>
          <w:shd w:val="clear" w:color="auto" w:fill="FFFFFF"/>
        </w:rPr>
      </w:pP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第一部分 部门单位概述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一、部门、单位基本情况，包括：部门主要职能和机构设置情况。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（一）主要职能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承担州党委、州人民政府重大决策和重要工作部署的督查落实工作；承担自治州绩效考评领导小组的日常工作，负责对县市（园区）、州直部门绩效考评工作。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（二）内设机构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综合科、决策督查科、专项查办科、绩效考评办（督查室下设的事业单位，财政全额预算管理）。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（三）人员编制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行政编制11名，机关后勤编制1名，事业编制7名。行政实有11名，机关后勤编制1名，事业实有3名）。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二、部门决算单位构成。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从决算单位构成看,昌吉州督查室部门决算包括：昌吉州督查室（单位）部门本级决算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纳入昌吉州督查室（部门）2015年部门决算编制范围的单位名单见下表：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序号 单位名称 备注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1 昌吉州督查室单位本级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…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lastRenderedPageBreak/>
        <w:t>第二部分昌吉州督查室（单位）2015年度部门决算报表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一、收入支出决算总表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二、财政拨款收入支出决算总表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三、收入支出决算表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四、收入决算表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五、支出决算表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六、支出决算明细表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七、基本支出决算明细表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八、项目支出决算明细表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九、项目收入支出决算表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十、行政事业类项目收入支出决算表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十一、基本建设类项目收入支出决算表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十二、一般公共预算财政拨款收入支出决算表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十三、一般公共预算财政拨款支出决算明细表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十四、一般公共预算财政拨款基本支出决算明细表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十五、一般公共预算财政拨款项目支出决算明细表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十六、政府性基金预算财政拨款收入支出决算表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十七、政府性基金预算财政拨款支出决算明细表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lastRenderedPageBreak/>
        <w:t>十八、政府性基金预算财政拨款基本支出决算明细表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十九、政府性基金预算财政拨款项目支出决算明细表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二十、财政专户管理资金收入支出决算表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二十一、资产负债简表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二十二、2015年度财政拨款“三公”经费支出表及说明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第三部分昌吉州督查室部门（单位）2015年度部门决算情况说明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一、部门（单位）收入支出决算总体情况说明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自治州督查室2015年度各项收入共计553.22万元，其中：财政拨款513.14万元,其他收入40.08万元（其中：利息收入765.67元，其他部门赞助目标考核经费40万元）.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单位本年支出503.12万元。其中：基本支出224.94万元；项目支出278.18万元。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单位年末结余67万元，其中：项目结余67万元，该资金将用于下年度目标考核检查业务经费。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二、部门（单位）收入情况说明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自治州督查室2015年度各项收入共计553.22万元，其中：财政拨款513.14万元,其他收入40.08万元（其中：利息收入765.67元，其他部门赞助目标考核经费40万元）.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三、部门（单位）支出情况说明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单位本年支出503.12万元。其中：基本支出224.94万元；项目支出278.18万元。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四、部门（单位）结转结余情况说明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lastRenderedPageBreak/>
        <w:t>单位年末结余67万元，其中：项目结余67万元，该资金将用于下年度目标考核检查业务经费。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五、部门（单位）“三公”经费、会议费和培训费支出情况说明</w:t>
      </w:r>
    </w:p>
    <w:p w:rsidR="00A638FB" w:rsidRDefault="00CD0378" w:rsidP="00A638FB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“三公”经费支出62692元。其中：公务接待费12692元；公务用车运行维护费50000元。会议费39,174.16元；培训费支出18,960.00元。</w:t>
      </w:r>
      <w:r w:rsidR="00A638FB">
        <w:rPr>
          <w:rFonts w:hint="eastAsia"/>
          <w:color w:val="2B2B2B"/>
        </w:rPr>
        <w:t>我单位严格执行中央八项规定，控制各项三公经费支出，</w:t>
      </w:r>
      <w:r w:rsidR="00F86B92">
        <w:rPr>
          <w:rFonts w:hint="eastAsia"/>
          <w:color w:val="2B2B2B"/>
        </w:rPr>
        <w:t>三公经费支出</w:t>
      </w:r>
      <w:r w:rsidR="00A638FB">
        <w:rPr>
          <w:rFonts w:hint="eastAsia"/>
          <w:color w:val="2B2B2B"/>
        </w:rPr>
        <w:t>与上年保持一致。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六、部门（单位）预算执行情况分析说明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七、其他重要事项的情况说明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（一）机关运行经费支出情况说明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办公费1,814,236.68元；印刷费121,888.00元；邮电费21,817.20元；维修费433,067.00元；差费281,759.00元；劳务费32,093.00元。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（二）部门（单位）国有资产占用情况说明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一、固定资产年末数 1,252,116.00元  </w:t>
      </w:r>
    </w:p>
    <w:p w:rsidR="00CD0378" w:rsidRDefault="00CD0378" w:rsidP="00CD0378">
      <w:pPr>
        <w:pStyle w:val="a5"/>
        <w:shd w:val="clear" w:color="auto" w:fill="FFFFFF"/>
        <w:spacing w:before="0" w:beforeAutospacing="0" w:after="450" w:afterAutospacing="0"/>
        <w:ind w:firstLine="480"/>
        <w:rPr>
          <w:color w:val="2B2B2B"/>
        </w:rPr>
      </w:pPr>
      <w:r>
        <w:rPr>
          <w:rFonts w:hint="eastAsia"/>
          <w:color w:val="2B2B2B"/>
        </w:rPr>
        <w:t>附件：</w:t>
      </w:r>
      <w:hyperlink r:id="rId6" w:tgtFrame="_blank" w:history="1">
        <w:r>
          <w:rPr>
            <w:rStyle w:val="a6"/>
            <w:rFonts w:hint="eastAsia"/>
            <w:color w:val="000000"/>
          </w:rPr>
          <w:t>昌吉州督查室2015年部门决算报表</w:t>
        </w:r>
      </w:hyperlink>
    </w:p>
    <w:p w:rsidR="00CD0378" w:rsidRPr="00CD0378" w:rsidRDefault="00CD0378"/>
    <w:sectPr w:rsidR="00CD0378" w:rsidRPr="00CD0378" w:rsidSect="00E36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325" w:rsidRDefault="00DF4325" w:rsidP="00CD0378">
      <w:r>
        <w:separator/>
      </w:r>
    </w:p>
  </w:endnote>
  <w:endnote w:type="continuationSeparator" w:id="1">
    <w:p w:rsidR="00DF4325" w:rsidRDefault="00DF4325" w:rsidP="00CD0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325" w:rsidRDefault="00DF4325" w:rsidP="00CD0378">
      <w:r>
        <w:separator/>
      </w:r>
    </w:p>
  </w:footnote>
  <w:footnote w:type="continuationSeparator" w:id="1">
    <w:p w:rsidR="00DF4325" w:rsidRDefault="00DF4325" w:rsidP="00CD0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0378"/>
    <w:rsid w:val="00A015D7"/>
    <w:rsid w:val="00A638FB"/>
    <w:rsid w:val="00CD0378"/>
    <w:rsid w:val="00DF4325"/>
    <w:rsid w:val="00E36BC2"/>
    <w:rsid w:val="00F8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0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03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03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037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D03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D03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6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j.gov.cn/wcm.files/upload/CMScj/201609/201609290831043.xl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247</Words>
  <Characters>1414</Characters>
  <Application>Microsoft Office Word</Application>
  <DocSecurity>0</DocSecurity>
  <Lines>11</Lines>
  <Paragraphs>3</Paragraphs>
  <ScaleCrop>false</ScaleCrop>
  <Company>Microsoft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</dc:creator>
  <cp:keywords/>
  <dc:description/>
  <cp:lastModifiedBy>lenovo1</cp:lastModifiedBy>
  <cp:revision>3</cp:revision>
  <dcterms:created xsi:type="dcterms:W3CDTF">2018-01-12T09:00:00Z</dcterms:created>
  <dcterms:modified xsi:type="dcterms:W3CDTF">2018-01-12T10:22:00Z</dcterms:modified>
</cp:coreProperties>
</file>